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31B" w:rsidRPr="000D350B" w:rsidRDefault="009B731B" w:rsidP="009B731B">
      <w:pPr>
        <w:pStyle w:val="TopAfstand"/>
        <w:rPr>
          <w:color w:val="000000" w:themeColor="text1"/>
        </w:rPr>
      </w:pPr>
      <w:r w:rsidRPr="00C522D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6FE34" wp14:editId="15F305B5">
                <wp:simplePos x="0" y="0"/>
                <wp:positionH relativeFrom="page">
                  <wp:posOffset>1261092</wp:posOffset>
                </wp:positionH>
                <wp:positionV relativeFrom="page">
                  <wp:posOffset>559041</wp:posOffset>
                </wp:positionV>
                <wp:extent cx="2535185" cy="986400"/>
                <wp:effectExtent l="0" t="0" r="0" b="4445"/>
                <wp:wrapNone/>
                <wp:docPr id="2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185" cy="9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89" w:rsidRPr="00E92289" w:rsidRDefault="00E92289" w:rsidP="00E92289">
                            <w:pPr>
                              <w:pStyle w:val="Me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6FE34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99.3pt;margin-top:44pt;width:199.6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" filled="f" stroked="f" strokeweight=".5pt">
                <v:textbox inset="0,0,0,0">
                  <w:txbxContent>
                    <w:p w:rsidR="00E92289" w:rsidRPr="00E92289" w:rsidRDefault="00E92289" w:rsidP="00E92289">
                      <w:pPr>
                        <w:pStyle w:val="Me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3089">
        <w:rPr>
          <w:color w:val="000000" w:themeColor="text1"/>
          <w:sz w:val="20"/>
        </w:rPr>
        <w:t>9. juli 2020</w:t>
      </w:r>
    </w:p>
    <w:p w:rsidR="00F56B87" w:rsidRDefault="00F56B87" w:rsidP="00F56B87">
      <w:pPr>
        <w:pStyle w:val="Almindeligtekst"/>
        <w:rPr>
          <w:rFonts w:asciiTheme="minorHAnsi" w:hAnsiTheme="minorHAnsi" w:cstheme="minorHAnsi"/>
          <w:sz w:val="22"/>
          <w:szCs w:val="22"/>
          <w:lang w:val="da-DK"/>
        </w:rPr>
      </w:pPr>
      <w:bookmarkStart w:id="0" w:name="START"/>
      <w:bookmarkStart w:id="1" w:name="Overskrift"/>
      <w:bookmarkEnd w:id="0"/>
      <w:bookmarkEnd w:id="1"/>
      <w:r w:rsidRPr="006F1EB5">
        <w:rPr>
          <w:rFonts w:asciiTheme="minorHAnsi" w:hAnsiTheme="minorHAnsi" w:cstheme="minorHAnsi"/>
          <w:b/>
          <w:sz w:val="22"/>
          <w:szCs w:val="22"/>
          <w:lang w:val="da-DK"/>
        </w:rPr>
        <w:t>Bilag 1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til Vejledning om forskning i genomer</w:t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</w:p>
    <w:p w:rsidR="00F56B87" w:rsidRDefault="00F56B87" w:rsidP="00F56B87">
      <w:pPr>
        <w:pStyle w:val="Almindeligtekst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F56B87" w:rsidRDefault="00F56B87" w:rsidP="00F56B87">
      <w:pPr>
        <w:pStyle w:val="Almindeligtekst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F56B87" w:rsidRDefault="00F56B87" w:rsidP="00F56B87">
      <w:pPr>
        <w:pStyle w:val="Almindeligtekst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F56B87" w:rsidRDefault="00F56B87" w:rsidP="00F56B87">
      <w:pPr>
        <w:pStyle w:val="Almindeligtekst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F56B87" w:rsidRPr="001E20F0" w:rsidRDefault="00F56B87" w:rsidP="00F56B87">
      <w:pPr>
        <w:pStyle w:val="Overskrift2"/>
        <w:rPr>
          <w:color w:val="000000" w:themeColor="text1"/>
        </w:rPr>
      </w:pPr>
      <w:r w:rsidRPr="001E20F0">
        <w:rPr>
          <w:color w:val="000000" w:themeColor="text1"/>
        </w:rPr>
        <w:t>Metoder, der hører under omfattende kortlægning af arvemassen:</w:t>
      </w:r>
    </w:p>
    <w:p w:rsidR="00F56B87" w:rsidRPr="001E20F0" w:rsidRDefault="00F56B87" w:rsidP="00F56B87">
      <w:pPr>
        <w:pStyle w:val="Listeafsnit"/>
        <w:rPr>
          <w:color w:val="000000" w:themeColor="text1"/>
        </w:rPr>
      </w:pPr>
      <w:r w:rsidRPr="001E20F0">
        <w:rPr>
          <w:color w:val="000000" w:themeColor="text1"/>
        </w:rPr>
        <w:t>Helgenomsekventering – Whole Genome Sequencing (WGS)</w:t>
      </w:r>
    </w:p>
    <w:p w:rsidR="00F56B87" w:rsidRPr="001E20F0" w:rsidRDefault="00F56B87" w:rsidP="00F56B87">
      <w:pPr>
        <w:pStyle w:val="Listeafsnit"/>
        <w:rPr>
          <w:color w:val="000000" w:themeColor="text1"/>
        </w:rPr>
      </w:pPr>
      <w:r w:rsidRPr="001E20F0">
        <w:rPr>
          <w:color w:val="000000" w:themeColor="text1"/>
        </w:rPr>
        <w:t xml:space="preserve">Total exom sekventering </w:t>
      </w:r>
      <w:r w:rsidR="00A81DD8">
        <w:rPr>
          <w:color w:val="000000" w:themeColor="text1"/>
        </w:rPr>
        <w:t>–</w:t>
      </w:r>
      <w:r w:rsidRPr="001E20F0">
        <w:rPr>
          <w:color w:val="000000" w:themeColor="text1"/>
        </w:rPr>
        <w:t xml:space="preserve"> Whole Exome Sequencing (WES)</w:t>
      </w:r>
    </w:p>
    <w:p w:rsidR="00F56B87" w:rsidRPr="001E20F0" w:rsidRDefault="00F56B87" w:rsidP="00F56B87">
      <w:pPr>
        <w:pStyle w:val="Listeafsnit"/>
        <w:rPr>
          <w:color w:val="000000" w:themeColor="text1"/>
          <w:lang w:val="da-DK"/>
        </w:rPr>
      </w:pPr>
      <w:r w:rsidRPr="001E20F0">
        <w:rPr>
          <w:color w:val="000000" w:themeColor="text1"/>
          <w:lang w:val="da-DK"/>
        </w:rPr>
        <w:t xml:space="preserve">Total RNA-sekventering, fx sekventering af RNA fra benigne humane tumorer </w:t>
      </w:r>
    </w:p>
    <w:p w:rsidR="00F56B87" w:rsidRPr="001E20F0" w:rsidRDefault="00F56B87" w:rsidP="00F56B87">
      <w:pPr>
        <w:pStyle w:val="Listeafsnit"/>
        <w:rPr>
          <w:color w:val="000000" w:themeColor="text1"/>
          <w:lang w:val="da-DK"/>
        </w:rPr>
      </w:pPr>
      <w:r w:rsidRPr="001E20F0">
        <w:rPr>
          <w:color w:val="000000" w:themeColor="text1"/>
          <w:lang w:val="da-DK"/>
        </w:rPr>
        <w:t xml:space="preserve">Genome Wide Associations Studies (GWAS) med kortlægning af sjældne varianter, hvor der er risiko for fremkomst af sekundære fund. </w:t>
      </w:r>
    </w:p>
    <w:p w:rsidR="00F56B87" w:rsidRPr="001E20F0" w:rsidRDefault="00F56B87" w:rsidP="00F56B87">
      <w:pPr>
        <w:pStyle w:val="Listeafsnit"/>
        <w:numPr>
          <w:ilvl w:val="0"/>
          <w:numId w:val="0"/>
        </w:numPr>
        <w:ind w:left="720"/>
        <w:rPr>
          <w:color w:val="000000" w:themeColor="text1"/>
          <w:lang w:val="da-DK"/>
        </w:rPr>
      </w:pPr>
      <w:r w:rsidRPr="001E20F0">
        <w:rPr>
          <w:color w:val="000000" w:themeColor="text1"/>
          <w:lang w:val="da-DK"/>
        </w:rPr>
        <w:t xml:space="preserve">Dette gælder fx brug af den originale version af Infinium Global Screening Array </w:t>
      </w:r>
    </w:p>
    <w:p w:rsidR="00F56B87" w:rsidRPr="001E20F0" w:rsidRDefault="00F56B87" w:rsidP="00F56B87">
      <w:pPr>
        <w:pStyle w:val="Listeafsnit"/>
        <w:rPr>
          <w:color w:val="000000" w:themeColor="text1"/>
          <w:lang w:val="da-DK"/>
        </w:rPr>
      </w:pPr>
      <w:r w:rsidRPr="001E20F0">
        <w:rPr>
          <w:color w:val="000000" w:themeColor="text1"/>
          <w:lang w:val="da-DK"/>
        </w:rPr>
        <w:t>Epigenetiske undersøgelser baseret på NGS-metoder med omfattende DNA-sekventering af et stort antal områder i arvemassen</w:t>
      </w:r>
    </w:p>
    <w:p w:rsidR="00F56B87" w:rsidRPr="001E20F0" w:rsidRDefault="00F56B87" w:rsidP="00F56B87">
      <w:pPr>
        <w:pStyle w:val="Overskrift2"/>
        <w:rPr>
          <w:color w:val="000000" w:themeColor="text1"/>
        </w:rPr>
      </w:pPr>
    </w:p>
    <w:p w:rsidR="00F56B87" w:rsidRPr="001E20F0" w:rsidRDefault="00F56B87" w:rsidP="00F56B87">
      <w:pPr>
        <w:pStyle w:val="Overskrift2"/>
        <w:rPr>
          <w:rFonts w:asciiTheme="minorHAnsi" w:hAnsiTheme="minorHAnsi" w:cstheme="minorHAnsi"/>
          <w:color w:val="000000" w:themeColor="text1"/>
          <w:sz w:val="22"/>
        </w:rPr>
      </w:pPr>
      <w:r w:rsidRPr="001E20F0">
        <w:rPr>
          <w:color w:val="000000" w:themeColor="text1"/>
        </w:rPr>
        <w:t xml:space="preserve">Metoder der </w:t>
      </w:r>
      <w:r w:rsidRPr="001E20F0">
        <w:rPr>
          <w:color w:val="000000" w:themeColor="text1"/>
          <w:u w:val="single"/>
        </w:rPr>
        <w:t>ikke</w:t>
      </w:r>
      <w:r w:rsidRPr="001E20F0">
        <w:rPr>
          <w:color w:val="000000" w:themeColor="text1"/>
        </w:rPr>
        <w:t xml:space="preserve"> er omfattende kortlægning af arvemassen:</w:t>
      </w:r>
    </w:p>
    <w:p w:rsidR="00F56B87" w:rsidRPr="001E20F0" w:rsidRDefault="00F56B87" w:rsidP="00F56B87">
      <w:pPr>
        <w:pStyle w:val="Listeafsnit"/>
        <w:rPr>
          <w:rFonts w:asciiTheme="minorHAnsi" w:hAnsiTheme="minorHAnsi" w:cstheme="minorHAnsi"/>
          <w:color w:val="000000" w:themeColor="text1"/>
          <w:lang w:val="da-DK"/>
        </w:rPr>
      </w:pPr>
      <w:r w:rsidRPr="001E20F0">
        <w:rPr>
          <w:rFonts w:asciiTheme="minorHAnsi" w:hAnsiTheme="minorHAnsi" w:cstheme="minorHAnsi"/>
          <w:color w:val="000000" w:themeColor="text1"/>
          <w:lang w:val="da-DK"/>
        </w:rPr>
        <w:t>Targeteret sekventering, hvor sekventeringen målrettes et begrænset antal definerede gener</w:t>
      </w:r>
    </w:p>
    <w:p w:rsidR="00F56B87" w:rsidRPr="001E20F0" w:rsidRDefault="00F56B87" w:rsidP="00F56B87">
      <w:pPr>
        <w:pStyle w:val="Listeafsnit"/>
        <w:rPr>
          <w:rFonts w:asciiTheme="minorHAnsi" w:hAnsiTheme="minorHAnsi" w:cstheme="minorHAnsi"/>
          <w:color w:val="000000" w:themeColor="text1"/>
          <w:lang w:val="da-DK"/>
        </w:rPr>
      </w:pPr>
      <w:r w:rsidRPr="001E20F0">
        <w:rPr>
          <w:rFonts w:asciiTheme="minorHAnsi" w:hAnsiTheme="minorHAnsi" w:cstheme="minorHAnsi"/>
          <w:color w:val="000000" w:themeColor="text1"/>
          <w:lang w:val="da-DK"/>
        </w:rPr>
        <w:t xml:space="preserve">RNA-sekventering med “TAG baserede” metoder (korte sekvenser), hvor der studeres </w:t>
      </w:r>
      <w:r w:rsidRPr="001E20F0">
        <w:rPr>
          <w:rFonts w:asciiTheme="minorHAnsi" w:hAnsiTheme="minorHAnsi" w:cstheme="minorHAnsi"/>
          <w:color w:val="000000" w:themeColor="text1"/>
          <w:shd w:val="clear" w:color="auto" w:fill="FFFFFF"/>
          <w:lang w:val="da-DK"/>
        </w:rPr>
        <w:t>expressionsniveauer og ikke sekvensvariation</w:t>
      </w:r>
    </w:p>
    <w:p w:rsidR="00F56B87" w:rsidRPr="000D350B" w:rsidRDefault="00F56B87" w:rsidP="000D350B">
      <w:pPr>
        <w:pStyle w:val="Listeafsnit"/>
        <w:rPr>
          <w:rFonts w:asciiTheme="minorHAnsi" w:hAnsiTheme="minorHAnsi" w:cstheme="minorHAnsi"/>
          <w:color w:val="000000" w:themeColor="text1"/>
          <w:lang w:val="da-DK"/>
        </w:rPr>
      </w:pPr>
      <w:r w:rsidRPr="001E20F0">
        <w:rPr>
          <w:rFonts w:asciiTheme="minorHAnsi" w:hAnsiTheme="minorHAnsi" w:cstheme="minorHAnsi"/>
          <w:color w:val="000000" w:themeColor="text1"/>
          <w:lang w:val="da-DK"/>
        </w:rPr>
        <w:t xml:space="preserve">Epigenetiske undersøgelser, hvor der ikke genereres omfattende sekvensinformation. </w:t>
      </w:r>
      <w:r w:rsidRPr="000D350B">
        <w:rPr>
          <w:rFonts w:asciiTheme="minorHAnsi" w:hAnsiTheme="minorHAnsi" w:cstheme="minorHAnsi"/>
          <w:color w:val="000000" w:themeColor="text1"/>
          <w:lang w:val="da-DK"/>
        </w:rPr>
        <w:t xml:space="preserve">Dette gælder fx brug af methylerings-arrays, som ikke genererer omfattende DNA sekvensinformation, fx Infinium MethylationEPIC array BeadChip </w:t>
      </w:r>
    </w:p>
    <w:p w:rsidR="00F56B87" w:rsidRPr="001E20F0" w:rsidRDefault="00F56B87" w:rsidP="00F56B87">
      <w:pPr>
        <w:pStyle w:val="Listeafsnit"/>
        <w:rPr>
          <w:rFonts w:asciiTheme="minorHAnsi" w:hAnsiTheme="minorHAnsi" w:cstheme="minorHAnsi"/>
          <w:color w:val="000000" w:themeColor="text1"/>
          <w:lang w:val="da-DK"/>
        </w:rPr>
      </w:pPr>
      <w:r w:rsidRPr="001E20F0">
        <w:rPr>
          <w:rFonts w:asciiTheme="minorHAnsi" w:hAnsiTheme="minorHAnsi" w:cstheme="minorHAnsi"/>
          <w:color w:val="000000" w:themeColor="text1"/>
        </w:rPr>
        <w:t>Genome Wide Association Studies (GWAS) med SNP-arrays med kortlægning af hyppige varianter</w:t>
      </w:r>
    </w:p>
    <w:p w:rsidR="00F56B87" w:rsidRPr="001E20F0" w:rsidRDefault="00F56B87" w:rsidP="00F56B87">
      <w:pPr>
        <w:pStyle w:val="Overskrift2"/>
        <w:rPr>
          <w:rFonts w:asciiTheme="minorHAnsi" w:hAnsiTheme="minorHAnsi" w:cstheme="minorHAnsi"/>
          <w:color w:val="000000" w:themeColor="text1"/>
        </w:rPr>
      </w:pPr>
    </w:p>
    <w:p w:rsidR="00B57965" w:rsidRDefault="00F56B87" w:rsidP="00EF3089">
      <w:pPr>
        <w:pStyle w:val="Overskrift2"/>
      </w:pPr>
      <w:r w:rsidRPr="003471B8">
        <w:rPr>
          <w:color w:val="000000" w:themeColor="text1"/>
        </w:rPr>
        <w:t>NB</w:t>
      </w:r>
      <w:r w:rsidRPr="003471B8">
        <w:rPr>
          <w:b w:val="0"/>
          <w:color w:val="000000" w:themeColor="text1"/>
        </w:rPr>
        <w:t xml:space="preserve">: </w:t>
      </w:r>
      <w:r w:rsidRPr="003471B8">
        <w:rPr>
          <w:b w:val="0"/>
          <w:color w:val="000000" w:themeColor="text1"/>
          <w:sz w:val="22"/>
        </w:rPr>
        <w:t>I projekter, som ikke er omfattende kortlægning, men hvor der er sandsynlighed for, at sekundære fund kan fremkomme, kan principperne fra NVK´s Vejledning om forskningsprojekter med omfattende kortlægning af arvemassen anvendes. Dette er fx relevant ved targeteret undersøgelse af et meget stort antal gener, fx gener associeret med cancer.</w:t>
      </w:r>
    </w:p>
    <w:sectPr w:rsidR="00B57965" w:rsidSect="00132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552" w:bottom="1418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30D2" w:rsidRDefault="004330D2" w:rsidP="008124BB">
      <w:pPr>
        <w:spacing w:line="240" w:lineRule="auto"/>
      </w:pPr>
      <w:r>
        <w:separator/>
      </w:r>
    </w:p>
  </w:endnote>
  <w:endnote w:type="continuationSeparator" w:id="0">
    <w:p w:rsidR="004330D2" w:rsidRDefault="004330D2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10" w:rsidRDefault="00603E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928" w:rsidRDefault="00224928" w:rsidP="0013276C">
    <w:pPr>
      <w:pStyle w:val="Sidefod1"/>
      <w:ind w:left="7371" w:right="-1987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EF3089"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 w:rsidR="00EF308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928" w:rsidRDefault="00224928" w:rsidP="000C0F3B">
    <w:pPr>
      <w:pStyle w:val="Sidefod1"/>
      <w:rPr>
        <w:b/>
      </w:rPr>
    </w:pPr>
  </w:p>
  <w:p w:rsidR="00224928" w:rsidRPr="00697840" w:rsidRDefault="00224928" w:rsidP="0013276C">
    <w:pPr>
      <w:pStyle w:val="Sidefod1"/>
      <w:ind w:left="7371" w:right="-1987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EF3089">
      <w:rPr>
        <w:noProof/>
      </w:rPr>
      <w:t>1</w:t>
    </w:r>
    <w:r w:rsidRPr="00697840">
      <w:fldChar w:fldCharType="end"/>
    </w:r>
    <w:r w:rsidRPr="00697840">
      <w:t xml:space="preserve"> / </w:t>
    </w:r>
    <w:fldSimple w:instr=" NUMPAGES  \* Arabic  \* MERGEFORMAT ">
      <w:r w:rsidR="00EF308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30D2" w:rsidRDefault="004330D2" w:rsidP="008124BB">
      <w:pPr>
        <w:spacing w:line="240" w:lineRule="auto"/>
      </w:pPr>
      <w:r>
        <w:separator/>
      </w:r>
    </w:p>
  </w:footnote>
  <w:footnote w:type="continuationSeparator" w:id="0">
    <w:p w:rsidR="004330D2" w:rsidRDefault="004330D2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10" w:rsidRDefault="00603E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928" w:rsidRDefault="00224928" w:rsidP="008124BB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B6A" w:rsidRDefault="009B731B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C39135A" wp14:editId="44A8384A">
              <wp:simplePos x="0" y="0"/>
              <wp:positionH relativeFrom="page">
                <wp:posOffset>5941060</wp:posOffset>
              </wp:positionH>
              <wp:positionV relativeFrom="page">
                <wp:posOffset>1628775</wp:posOffset>
              </wp:positionV>
              <wp:extent cx="1260000" cy="91080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91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31B" w:rsidRDefault="004B2E0E" w:rsidP="009B731B">
                          <w:pPr>
                            <w:pStyle w:val="Sidefod1"/>
                          </w:pPr>
                          <w:bookmarkStart w:id="2" w:name="brevhovedtekst"/>
                          <w:r w:rsidRPr="004B2E0E">
                            <w:t>Ørestads Boulevard 5</w:t>
                          </w:r>
                        </w:p>
                        <w:p w:rsidR="004B2E0E" w:rsidRPr="00D816EC" w:rsidRDefault="004B2E0E" w:rsidP="009B731B">
                          <w:pPr>
                            <w:pStyle w:val="Sidefod1"/>
                          </w:pPr>
                          <w:r w:rsidRPr="004B2E0E">
                            <w:t>Bygning 37</w:t>
                          </w:r>
                          <w:r w:rsidR="00603E10">
                            <w:t>K,</w:t>
                          </w:r>
                          <w:r w:rsidRPr="004B2E0E">
                            <w:t xml:space="preserve"> st.</w:t>
                          </w:r>
                        </w:p>
                        <w:p w:rsidR="009B731B" w:rsidRPr="00D816EC" w:rsidRDefault="004B2E0E" w:rsidP="009B731B">
                          <w:pPr>
                            <w:pStyle w:val="Sidefod1"/>
                          </w:pPr>
                          <w:r>
                            <w:t>2300</w:t>
                          </w:r>
                          <w:r w:rsidR="009B731B" w:rsidRPr="00D816EC">
                            <w:t xml:space="preserve"> København </w:t>
                          </w:r>
                          <w:r>
                            <w:t>S</w:t>
                          </w:r>
                        </w:p>
                        <w:p w:rsidR="009B731B" w:rsidRPr="00D816EC" w:rsidRDefault="009B731B" w:rsidP="009B731B">
                          <w:pPr>
                            <w:pStyle w:val="Sidefod1"/>
                          </w:pPr>
                        </w:p>
                        <w:p w:rsidR="009B731B" w:rsidRPr="00D816EC" w:rsidRDefault="009B731B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:rsidR="009B731B" w:rsidRPr="00D816EC" w:rsidRDefault="009B731B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9135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467.8pt;margin-top:128.2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" filled="f" stroked="f" strokeweight=".5pt">
              <v:textbox inset="0,0,0,0">
                <w:txbxContent>
                  <w:p w:rsidR="009B731B" w:rsidRDefault="004B2E0E" w:rsidP="009B731B">
                    <w:pPr>
                      <w:pStyle w:val="Sidefod1"/>
                    </w:pPr>
                    <w:bookmarkStart w:id="3" w:name="brevhovedtekst"/>
                    <w:r w:rsidRPr="004B2E0E">
                      <w:t>Ørestads Boulevard 5</w:t>
                    </w:r>
                  </w:p>
                  <w:p w:rsidR="004B2E0E" w:rsidRPr="00D816EC" w:rsidRDefault="004B2E0E" w:rsidP="009B731B">
                    <w:pPr>
                      <w:pStyle w:val="Sidefod1"/>
                    </w:pPr>
                    <w:r w:rsidRPr="004B2E0E">
                      <w:t>Bygning 37</w:t>
                    </w:r>
                    <w:r w:rsidR="00603E10">
                      <w:t>K,</w:t>
                    </w:r>
                    <w:r w:rsidRPr="004B2E0E">
                      <w:t xml:space="preserve"> st.</w:t>
                    </w:r>
                  </w:p>
                  <w:p w:rsidR="009B731B" w:rsidRPr="00D816EC" w:rsidRDefault="004B2E0E" w:rsidP="009B731B">
                    <w:pPr>
                      <w:pStyle w:val="Sidefod1"/>
                    </w:pPr>
                    <w:r>
                      <w:t>2300</w:t>
                    </w:r>
                    <w:r w:rsidR="009B731B" w:rsidRPr="00D816EC">
                      <w:t xml:space="preserve"> København </w:t>
                    </w:r>
                    <w:r>
                      <w:t>S</w:t>
                    </w:r>
                  </w:p>
                  <w:p w:rsidR="009B731B" w:rsidRPr="00D816EC" w:rsidRDefault="009B731B" w:rsidP="009B731B">
                    <w:pPr>
                      <w:pStyle w:val="Sidefod1"/>
                    </w:pPr>
                  </w:p>
                  <w:p w:rsidR="009B731B" w:rsidRPr="00D816EC" w:rsidRDefault="009B731B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:rsidR="009B731B" w:rsidRPr="00D816EC" w:rsidRDefault="009B731B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04844B80" wp14:editId="62510E18">
          <wp:simplePos x="0" y="0"/>
          <wp:positionH relativeFrom="page">
            <wp:posOffset>5606415</wp:posOffset>
          </wp:positionH>
          <wp:positionV relativeFrom="page">
            <wp:posOffset>535305</wp:posOffset>
          </wp:positionV>
          <wp:extent cx="1504315" cy="899795"/>
          <wp:effectExtent l="0" t="0" r="635" b="0"/>
          <wp:wrapNone/>
          <wp:docPr id="3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F031B"/>
    <w:multiLevelType w:val="hybridMultilevel"/>
    <w:tmpl w:val="DF0EC104"/>
    <w:lvl w:ilvl="0" w:tplc="BD5E52D6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7"/>
    <w:rsid w:val="00032DCE"/>
    <w:rsid w:val="000355C3"/>
    <w:rsid w:val="00037B80"/>
    <w:rsid w:val="00075754"/>
    <w:rsid w:val="000775B2"/>
    <w:rsid w:val="0009089D"/>
    <w:rsid w:val="000C076B"/>
    <w:rsid w:val="000C0F3B"/>
    <w:rsid w:val="000D350B"/>
    <w:rsid w:val="001202B3"/>
    <w:rsid w:val="00121DA0"/>
    <w:rsid w:val="0013276C"/>
    <w:rsid w:val="00133248"/>
    <w:rsid w:val="00143E72"/>
    <w:rsid w:val="001464DE"/>
    <w:rsid w:val="00146F9F"/>
    <w:rsid w:val="00191945"/>
    <w:rsid w:val="00195950"/>
    <w:rsid w:val="00196137"/>
    <w:rsid w:val="001A2D7C"/>
    <w:rsid w:val="001A6E62"/>
    <w:rsid w:val="001D1166"/>
    <w:rsid w:val="001E11C0"/>
    <w:rsid w:val="001E1309"/>
    <w:rsid w:val="00224928"/>
    <w:rsid w:val="00224E69"/>
    <w:rsid w:val="0022758A"/>
    <w:rsid w:val="0023162B"/>
    <w:rsid w:val="002629EA"/>
    <w:rsid w:val="0026368E"/>
    <w:rsid w:val="00270B32"/>
    <w:rsid w:val="00282BB0"/>
    <w:rsid w:val="002869F5"/>
    <w:rsid w:val="002B2C93"/>
    <w:rsid w:val="002C655F"/>
    <w:rsid w:val="002D63A3"/>
    <w:rsid w:val="002D7F0D"/>
    <w:rsid w:val="002F0363"/>
    <w:rsid w:val="002F4B73"/>
    <w:rsid w:val="00304A32"/>
    <w:rsid w:val="00310D8D"/>
    <w:rsid w:val="00333F7F"/>
    <w:rsid w:val="003413CB"/>
    <w:rsid w:val="00343A98"/>
    <w:rsid w:val="003578C1"/>
    <w:rsid w:val="003645BF"/>
    <w:rsid w:val="00365F84"/>
    <w:rsid w:val="00382D12"/>
    <w:rsid w:val="003860AF"/>
    <w:rsid w:val="00392A55"/>
    <w:rsid w:val="003A789C"/>
    <w:rsid w:val="003E6023"/>
    <w:rsid w:val="003F6EAE"/>
    <w:rsid w:val="004030D1"/>
    <w:rsid w:val="004330D2"/>
    <w:rsid w:val="00441062"/>
    <w:rsid w:val="00441199"/>
    <w:rsid w:val="00475CBB"/>
    <w:rsid w:val="004B1873"/>
    <w:rsid w:val="004B2E0E"/>
    <w:rsid w:val="004F6138"/>
    <w:rsid w:val="004F68D4"/>
    <w:rsid w:val="0050332F"/>
    <w:rsid w:val="00525B90"/>
    <w:rsid w:val="0055730F"/>
    <w:rsid w:val="00573870"/>
    <w:rsid w:val="00576E02"/>
    <w:rsid w:val="00577C29"/>
    <w:rsid w:val="00584DC7"/>
    <w:rsid w:val="005942B7"/>
    <w:rsid w:val="005A1A01"/>
    <w:rsid w:val="005A2F8E"/>
    <w:rsid w:val="005C7A26"/>
    <w:rsid w:val="005D1ECB"/>
    <w:rsid w:val="005D38DE"/>
    <w:rsid w:val="005F65B3"/>
    <w:rsid w:val="00603E10"/>
    <w:rsid w:val="0066106C"/>
    <w:rsid w:val="00664699"/>
    <w:rsid w:val="006833D5"/>
    <w:rsid w:val="0069181D"/>
    <w:rsid w:val="00697840"/>
    <w:rsid w:val="006F1386"/>
    <w:rsid w:val="00733741"/>
    <w:rsid w:val="00750CFC"/>
    <w:rsid w:val="00755959"/>
    <w:rsid w:val="00757C7F"/>
    <w:rsid w:val="007604E4"/>
    <w:rsid w:val="007764F3"/>
    <w:rsid w:val="007770A1"/>
    <w:rsid w:val="0078597B"/>
    <w:rsid w:val="007D788C"/>
    <w:rsid w:val="007F23B7"/>
    <w:rsid w:val="0080048B"/>
    <w:rsid w:val="008033CC"/>
    <w:rsid w:val="008124BB"/>
    <w:rsid w:val="00820FCB"/>
    <w:rsid w:val="00833444"/>
    <w:rsid w:val="0083776C"/>
    <w:rsid w:val="008415BA"/>
    <w:rsid w:val="008437D2"/>
    <w:rsid w:val="00854B6A"/>
    <w:rsid w:val="00867076"/>
    <w:rsid w:val="008863AE"/>
    <w:rsid w:val="00895AA7"/>
    <w:rsid w:val="008973D6"/>
    <w:rsid w:val="008A2768"/>
    <w:rsid w:val="008A3484"/>
    <w:rsid w:val="008B7A9A"/>
    <w:rsid w:val="008C2B33"/>
    <w:rsid w:val="008D436B"/>
    <w:rsid w:val="0091123D"/>
    <w:rsid w:val="00911D9C"/>
    <w:rsid w:val="0092304A"/>
    <w:rsid w:val="00926835"/>
    <w:rsid w:val="00927F45"/>
    <w:rsid w:val="00951AA3"/>
    <w:rsid w:val="00965CC8"/>
    <w:rsid w:val="00970559"/>
    <w:rsid w:val="009B731B"/>
    <w:rsid w:val="009D7520"/>
    <w:rsid w:val="009E2989"/>
    <w:rsid w:val="009F1CD3"/>
    <w:rsid w:val="00A45348"/>
    <w:rsid w:val="00A47514"/>
    <w:rsid w:val="00A509B4"/>
    <w:rsid w:val="00A774DA"/>
    <w:rsid w:val="00A81DD8"/>
    <w:rsid w:val="00A95E86"/>
    <w:rsid w:val="00AB4EF3"/>
    <w:rsid w:val="00AC39DD"/>
    <w:rsid w:val="00AF10B7"/>
    <w:rsid w:val="00B34032"/>
    <w:rsid w:val="00B34B45"/>
    <w:rsid w:val="00B57965"/>
    <w:rsid w:val="00B70BBB"/>
    <w:rsid w:val="00B914A8"/>
    <w:rsid w:val="00BA3344"/>
    <w:rsid w:val="00BB41CC"/>
    <w:rsid w:val="00BB6172"/>
    <w:rsid w:val="00BC2D59"/>
    <w:rsid w:val="00BC35A1"/>
    <w:rsid w:val="00BD2A40"/>
    <w:rsid w:val="00BE09C5"/>
    <w:rsid w:val="00C522DF"/>
    <w:rsid w:val="00C6223B"/>
    <w:rsid w:val="00C854D9"/>
    <w:rsid w:val="00CA7DD7"/>
    <w:rsid w:val="00CB44E9"/>
    <w:rsid w:val="00CD726C"/>
    <w:rsid w:val="00CF7104"/>
    <w:rsid w:val="00D26405"/>
    <w:rsid w:val="00D308AF"/>
    <w:rsid w:val="00D35E4D"/>
    <w:rsid w:val="00D37C6F"/>
    <w:rsid w:val="00D4434E"/>
    <w:rsid w:val="00D55B2D"/>
    <w:rsid w:val="00DB04F9"/>
    <w:rsid w:val="00DC1143"/>
    <w:rsid w:val="00E10F34"/>
    <w:rsid w:val="00E26D2C"/>
    <w:rsid w:val="00E34818"/>
    <w:rsid w:val="00E5357B"/>
    <w:rsid w:val="00E92289"/>
    <w:rsid w:val="00E978B4"/>
    <w:rsid w:val="00EF3089"/>
    <w:rsid w:val="00F2274A"/>
    <w:rsid w:val="00F51D80"/>
    <w:rsid w:val="00F56B87"/>
    <w:rsid w:val="00F71014"/>
    <w:rsid w:val="00F743B4"/>
    <w:rsid w:val="00F84BEE"/>
    <w:rsid w:val="00FA04D5"/>
    <w:rsid w:val="00FA1B33"/>
    <w:rsid w:val="00FA4381"/>
    <w:rsid w:val="00FC07B0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913A8"/>
  <w15:docId w15:val="{7869347C-D275-40E8-82FF-7062B5C3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1B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5950"/>
    <w:pPr>
      <w:keepNext/>
      <w:keepLines/>
      <w:spacing w:after="120"/>
      <w:outlineLvl w:val="0"/>
    </w:pPr>
    <w:rPr>
      <w:rFonts w:eastAsiaTheme="majorEastAsia" w:cstheme="majorBidi"/>
      <w:b/>
      <w:bCs/>
      <w:sz w:val="26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5950"/>
    <w:pPr>
      <w:keepNext/>
      <w:keepLines/>
      <w:spacing w:after="60"/>
      <w:outlineLvl w:val="1"/>
    </w:pPr>
    <w:rPr>
      <w:rFonts w:eastAsiaTheme="majorEastAsia" w:cstheme="majorBidi"/>
      <w:b/>
      <w:bCs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65B3"/>
    <w:pPr>
      <w:keepNext/>
      <w:keepLines/>
      <w:spacing w:after="60"/>
      <w:outlineLvl w:val="2"/>
    </w:pPr>
    <w:rPr>
      <w:rFonts w:eastAsiaTheme="majorEastAsia" w:cstheme="majorBidi"/>
      <w:b/>
      <w:bCs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2758A"/>
    <w:rPr>
      <w:color w:val="auto"/>
      <w:u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5950"/>
    <w:rPr>
      <w:rFonts w:eastAsiaTheme="majorEastAsia" w:cstheme="majorBidi"/>
      <w:b/>
      <w:bCs/>
      <w:sz w:val="26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5950"/>
    <w:rPr>
      <w:rFonts w:eastAsiaTheme="majorEastAsia" w:cstheme="majorBidi"/>
      <w:b/>
      <w:bCs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65B3"/>
    <w:rPr>
      <w:rFonts w:ascii="Source Sans Pro" w:eastAsiaTheme="majorEastAsia" w:hAnsi="Source Sans Pro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F56B8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56B87"/>
    <w:rPr>
      <w:rFonts w:ascii="Consolas" w:eastAsia="Calibri" w:hAnsi="Consolas" w:cs="Times New Roman"/>
      <w:sz w:val="21"/>
      <w:szCs w:val="21"/>
      <w:lang w:val="x-none"/>
    </w:rPr>
  </w:style>
  <w:style w:type="paragraph" w:styleId="Listeafsnit">
    <w:name w:val="List Paragraph"/>
    <w:basedOn w:val="Normal"/>
    <w:uiPriority w:val="34"/>
    <w:qFormat/>
    <w:rsid w:val="00F56B87"/>
    <w:pPr>
      <w:numPr>
        <w:numId w:val="1"/>
      </w:numPr>
      <w:spacing w:line="280" w:lineRule="exact"/>
      <w:contextualSpacing/>
    </w:pPr>
    <w:rPr>
      <w:rFonts w:eastAsia="Times New Roman" w:cs="Times New Roman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nv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Skabeloner\WordWZ\NVK%20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F9DE-E5BC-354C-86DD-5A1A60BD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K:\OfficeSkabeloner\WordWZ\NVK notat.dotx</Template>
  <TotalTime>0</TotalTime>
  <Pages>1</Pages>
  <Words>223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Vigh</dc:creator>
  <cp:lastModifiedBy>Jesper Møller-Fink</cp:lastModifiedBy>
  <cp:revision>4</cp:revision>
  <cp:lastPrinted>2016-01-29T13:43:00Z</cp:lastPrinted>
  <dcterms:created xsi:type="dcterms:W3CDTF">2020-07-09T09:43:00Z</dcterms:created>
  <dcterms:modified xsi:type="dcterms:W3CDTF">2020-07-09T09:45:00Z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